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BE" w:rsidRPr="00CB6795" w:rsidRDefault="00AA1CBE" w:rsidP="00AA1CBE">
      <w:pPr>
        <w:pStyle w:val="Puesto"/>
        <w:rPr>
          <w:sz w:val="28"/>
          <w:szCs w:val="22"/>
          <w:lang w:val="es-NI"/>
        </w:rPr>
      </w:pPr>
      <w:r w:rsidRPr="00CB6795">
        <w:rPr>
          <w:sz w:val="28"/>
          <w:szCs w:val="22"/>
          <w:lang w:val="es-NI"/>
        </w:rPr>
        <w:t>Ministerio de Hacienda y Crédito Público</w:t>
      </w:r>
    </w:p>
    <w:p w:rsidR="00AA1CBE" w:rsidRPr="00CB6795" w:rsidRDefault="00AA1CBE" w:rsidP="00AA1CBE">
      <w:pPr>
        <w:pStyle w:val="Puesto"/>
        <w:rPr>
          <w:sz w:val="28"/>
          <w:szCs w:val="22"/>
        </w:rPr>
      </w:pPr>
      <w:r w:rsidRPr="00CB6795">
        <w:rPr>
          <w:sz w:val="28"/>
          <w:szCs w:val="22"/>
        </w:rPr>
        <w:t>Dirección General de Inversión Pública</w:t>
      </w:r>
    </w:p>
    <w:p w:rsidR="00AA1CBE" w:rsidRPr="00CB6795" w:rsidRDefault="00AA1CBE" w:rsidP="00AA1CBE">
      <w:pPr>
        <w:pStyle w:val="Puesto"/>
        <w:rPr>
          <w:sz w:val="28"/>
          <w:szCs w:val="22"/>
        </w:rPr>
      </w:pPr>
      <w:r w:rsidRPr="00CB6795">
        <w:rPr>
          <w:sz w:val="28"/>
          <w:szCs w:val="22"/>
        </w:rPr>
        <w:t>Dirección de Preinversión</w:t>
      </w:r>
    </w:p>
    <w:p w:rsidR="00AA1CBE" w:rsidRPr="00CB6795" w:rsidRDefault="00AA1CBE" w:rsidP="00AA1CBE">
      <w:pPr>
        <w:pStyle w:val="Puesto"/>
        <w:rPr>
          <w:sz w:val="28"/>
          <w:szCs w:val="22"/>
        </w:rPr>
      </w:pPr>
    </w:p>
    <w:p w:rsidR="00AA1CBE" w:rsidRPr="00CB6795" w:rsidRDefault="00AA1CBE" w:rsidP="00AA1CBE">
      <w:pPr>
        <w:pStyle w:val="Puesto"/>
        <w:rPr>
          <w:color w:val="44546A" w:themeColor="text2"/>
          <w:szCs w:val="22"/>
        </w:rPr>
      </w:pPr>
      <w:r w:rsidRPr="00CB6795">
        <w:rPr>
          <w:color w:val="44546A" w:themeColor="text2"/>
          <w:szCs w:val="22"/>
        </w:rPr>
        <w:t>Seminario Perfiles de Proyecto</w:t>
      </w:r>
    </w:p>
    <w:p w:rsidR="00AA1CBE" w:rsidRPr="00CB6795" w:rsidRDefault="00AA1CBE" w:rsidP="00AA1CBE">
      <w:pPr>
        <w:pStyle w:val="Puesto"/>
        <w:rPr>
          <w:color w:val="44546A" w:themeColor="text2"/>
          <w:szCs w:val="22"/>
        </w:rPr>
      </w:pPr>
      <w:r w:rsidRPr="00CB6795">
        <w:rPr>
          <w:color w:val="44546A" w:themeColor="text2"/>
          <w:szCs w:val="22"/>
        </w:rPr>
        <w:t xml:space="preserve">Viernes 31 de marzo, 2017 </w:t>
      </w:r>
    </w:p>
    <w:p w:rsidR="00AA1CBE" w:rsidRDefault="00AA1CBE" w:rsidP="00AA1CBE">
      <w:pPr>
        <w:jc w:val="center"/>
        <w:rPr>
          <w:rFonts w:ascii="Times New Roman" w:eastAsia="Times New Roman" w:hAnsi="Times New Roman" w:cs="Times New Roman"/>
          <w:b/>
          <w:color w:val="44546A" w:themeColor="text2"/>
          <w:sz w:val="24"/>
          <w:lang w:val="es-ES" w:eastAsia="es-ES"/>
        </w:rPr>
      </w:pPr>
      <w:r w:rsidRPr="00AA1CBE">
        <w:rPr>
          <w:rFonts w:ascii="Times New Roman" w:eastAsia="Times New Roman" w:hAnsi="Times New Roman" w:cs="Times New Roman"/>
          <w:b/>
          <w:color w:val="44546A" w:themeColor="text2"/>
          <w:sz w:val="24"/>
          <w:lang w:val="es-ES" w:eastAsia="es-ES"/>
        </w:rPr>
        <w:t>Estudio de Casos</w:t>
      </w:r>
    </w:p>
    <w:p w:rsidR="00AA1CBE" w:rsidRPr="00AA1CBE" w:rsidRDefault="00AC321C" w:rsidP="00AA1CBE">
      <w:pPr>
        <w:jc w:val="center"/>
        <w:rPr>
          <w:rFonts w:ascii="Times New Roman" w:eastAsia="Times New Roman" w:hAnsi="Times New Roman" w:cs="Times New Roman"/>
          <w:b/>
          <w:color w:val="44546A" w:themeColor="text2"/>
          <w:sz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546A" w:themeColor="text2"/>
          <w:sz w:val="24"/>
          <w:lang w:val="es-ES" w:eastAsia="es-ES"/>
        </w:rPr>
        <w:pict>
          <v:rect id="_x0000_i1025" style="width:0;height:1.5pt" o:hralign="center" o:hrstd="t" o:hr="t" fillcolor="#a0a0a0" stroked="f"/>
        </w:pict>
      </w:r>
    </w:p>
    <w:p w:rsidR="004C394A" w:rsidRPr="008F2C39" w:rsidRDefault="00AA1CBE">
      <w:pPr>
        <w:rPr>
          <w:b/>
          <w:i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2C39">
        <w:rPr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Sector Educación:</w:t>
      </w:r>
      <w:r w:rsidRPr="008F2C39">
        <w:rPr>
          <w:b/>
          <w:i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Centro Escolar “</w:t>
      </w:r>
      <w:proofErr w:type="spellStart"/>
      <w:r w:rsidRPr="008F2C39">
        <w:rPr>
          <w:b/>
          <w:i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Xilonen</w:t>
      </w:r>
      <w:proofErr w:type="spellEnd"/>
      <w:r w:rsidRPr="008F2C39">
        <w:rPr>
          <w:b/>
          <w:i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3D6EAA" w:rsidRPr="008F2C39" w:rsidRDefault="004F643A" w:rsidP="00EE7983">
      <w:pPr>
        <w:jc w:val="both"/>
      </w:pPr>
      <w:r w:rsidRPr="008F2C39">
        <w:t>En l</w:t>
      </w:r>
      <w:r w:rsidR="0038340B" w:rsidRPr="008F2C39">
        <w:t xml:space="preserve">a comunidad </w:t>
      </w:r>
      <w:r w:rsidR="00EE0357" w:rsidRPr="008F2C39">
        <w:t xml:space="preserve">El Hormiguero </w:t>
      </w:r>
      <w:r w:rsidRPr="008F2C39">
        <w:t>en</w:t>
      </w:r>
      <w:r w:rsidR="00EE0357" w:rsidRPr="008F2C39">
        <w:t xml:space="preserve"> </w:t>
      </w:r>
      <w:r w:rsidR="00376F07" w:rsidRPr="008F2C39">
        <w:t xml:space="preserve">Siuna </w:t>
      </w:r>
      <w:r w:rsidRPr="008F2C39">
        <w:t>habitan</w:t>
      </w:r>
      <w:r w:rsidR="00451007" w:rsidRPr="008F2C39">
        <w:t xml:space="preserve"> </w:t>
      </w:r>
      <w:r w:rsidR="00457032" w:rsidRPr="008F2C39">
        <w:t>95</w:t>
      </w:r>
      <w:r w:rsidR="00EE0357" w:rsidRPr="008F2C39">
        <w:t xml:space="preserve"> niños </w:t>
      </w:r>
      <w:r w:rsidRPr="008F2C39">
        <w:t>en edad escolar para educación</w:t>
      </w:r>
      <w:r w:rsidR="00EE0357" w:rsidRPr="008F2C39">
        <w:t xml:space="preserve"> </w:t>
      </w:r>
      <w:r w:rsidRPr="008F2C39">
        <w:t>primaria</w:t>
      </w:r>
      <w:r w:rsidR="006674ED" w:rsidRPr="008F2C39">
        <w:t xml:space="preserve"> (edad entre 6 y </w:t>
      </w:r>
      <w:r w:rsidR="00EE0357" w:rsidRPr="008F2C39">
        <w:t>11 año</w:t>
      </w:r>
      <w:r w:rsidR="006674ED" w:rsidRPr="008F2C39">
        <w:t>s</w:t>
      </w:r>
      <w:r w:rsidR="00EE0357" w:rsidRPr="008F2C39">
        <w:t>)</w:t>
      </w:r>
      <w:r w:rsidR="006674ED" w:rsidRPr="008F2C39">
        <w:t>.  E</w:t>
      </w:r>
      <w:r w:rsidR="0038340B" w:rsidRPr="008F2C39">
        <w:t>n d</w:t>
      </w:r>
      <w:r w:rsidR="003D6EAA" w:rsidRPr="008F2C39">
        <w:t>icha comunidad existe</w:t>
      </w:r>
      <w:r w:rsidR="006674ED" w:rsidRPr="008F2C39">
        <w:t>,</w:t>
      </w:r>
      <w:r w:rsidR="00EE0357" w:rsidRPr="008F2C39">
        <w:t xml:space="preserve"> únicamente</w:t>
      </w:r>
      <w:r w:rsidR="006674ED" w:rsidRPr="008F2C39">
        <w:t>,</w:t>
      </w:r>
      <w:r w:rsidR="003D6EAA" w:rsidRPr="008F2C39">
        <w:t xml:space="preserve"> </w:t>
      </w:r>
      <w:r w:rsidR="00F67E34" w:rsidRPr="008F2C39">
        <w:t>el Centro E</w:t>
      </w:r>
      <w:r w:rsidR="006674ED" w:rsidRPr="008F2C39">
        <w:t>scolar</w:t>
      </w:r>
      <w:r w:rsidR="002F0E71" w:rsidRPr="008F2C39">
        <w:t xml:space="preserve"> </w:t>
      </w:r>
      <w:r w:rsidR="00F67E34" w:rsidRPr="008F2C39">
        <w:t>“</w:t>
      </w:r>
      <w:r w:rsidR="002F0E71" w:rsidRPr="008F2C39">
        <w:t>Xilonem</w:t>
      </w:r>
      <w:r w:rsidR="00F67E34" w:rsidRPr="008F2C39">
        <w:t xml:space="preserve">”, en el que se </w:t>
      </w:r>
      <w:r w:rsidR="00AF5735" w:rsidRPr="008F2C39">
        <w:t>ofrece la</w:t>
      </w:r>
      <w:r w:rsidR="00EE0357" w:rsidRPr="008F2C39">
        <w:t xml:space="preserve"> modalidad de </w:t>
      </w:r>
      <w:r w:rsidR="003D6EAA" w:rsidRPr="008F2C39">
        <w:t xml:space="preserve">educación </w:t>
      </w:r>
      <w:r w:rsidR="0038340B" w:rsidRPr="008F2C39">
        <w:t>primaria</w:t>
      </w:r>
      <w:r w:rsidR="00F67E34" w:rsidRPr="008F2C39">
        <w:t>.  Este Centro está conformado por</w:t>
      </w:r>
      <w:r w:rsidR="003D6EAA" w:rsidRPr="008F2C39">
        <w:t xml:space="preserve"> dos pabellones con </w:t>
      </w:r>
      <w:r w:rsidR="0043234E" w:rsidRPr="008F2C39">
        <w:t>2</w:t>
      </w:r>
      <w:r w:rsidR="003D6EAA" w:rsidRPr="008F2C39">
        <w:t xml:space="preserve"> aulas de clases cada uno</w:t>
      </w:r>
      <w:r w:rsidR="00F67E34" w:rsidRPr="008F2C39">
        <w:t xml:space="preserve"> (multigrado); </w:t>
      </w:r>
      <w:r w:rsidR="0038340B" w:rsidRPr="008F2C39">
        <w:t xml:space="preserve">no obstante, </w:t>
      </w:r>
      <w:r w:rsidR="00EE0357" w:rsidRPr="008F2C39">
        <w:t>los mismos</w:t>
      </w:r>
      <w:r w:rsidR="0038340B" w:rsidRPr="008F2C39">
        <w:t xml:space="preserve"> fue</w:t>
      </w:r>
      <w:r w:rsidR="00EE0357" w:rsidRPr="008F2C39">
        <w:t>ron</w:t>
      </w:r>
      <w:r w:rsidR="0038340B" w:rsidRPr="008F2C39">
        <w:t xml:space="preserve"> construido</w:t>
      </w:r>
      <w:r w:rsidR="00EE0357" w:rsidRPr="008F2C39">
        <w:t>s</w:t>
      </w:r>
      <w:r w:rsidR="0038340B" w:rsidRPr="008F2C39">
        <w:t xml:space="preserve"> hace 10 años</w:t>
      </w:r>
      <w:r w:rsidR="00F67E34" w:rsidRPr="008F2C39">
        <w:t>,</w:t>
      </w:r>
      <w:r w:rsidR="0038340B" w:rsidRPr="008F2C39">
        <w:t xml:space="preserve"> y desde entonces ha carecido de un plan de mantenimiento a </w:t>
      </w:r>
      <w:r w:rsidR="00F67E34" w:rsidRPr="008F2C39">
        <w:t>su infraestructura</w:t>
      </w:r>
      <w:r w:rsidR="0038340B" w:rsidRPr="008F2C39">
        <w:t xml:space="preserve">, lo que ha </w:t>
      </w:r>
      <w:r w:rsidR="00F67E34" w:rsidRPr="008F2C39">
        <w:t>acelerado</w:t>
      </w:r>
      <w:r w:rsidR="0038340B" w:rsidRPr="008F2C39">
        <w:t xml:space="preserve"> </w:t>
      </w:r>
      <w:r w:rsidR="00F67E34" w:rsidRPr="008F2C39">
        <w:t xml:space="preserve">su </w:t>
      </w:r>
      <w:r w:rsidR="003D6EAA" w:rsidRPr="008F2C39">
        <w:t>deterioro.</w:t>
      </w:r>
      <w:r w:rsidR="00EE0357" w:rsidRPr="008F2C39">
        <w:t xml:space="preserve"> </w:t>
      </w:r>
      <w:r w:rsidR="00C90895" w:rsidRPr="008F2C39">
        <w:t>Sumado a lo</w:t>
      </w:r>
      <w:r w:rsidR="00EE0357" w:rsidRPr="008F2C39">
        <w:t xml:space="preserve"> anterior</w:t>
      </w:r>
      <w:r w:rsidR="00A370E8" w:rsidRPr="008F2C39">
        <w:t>,</w:t>
      </w:r>
      <w:r w:rsidR="00457032" w:rsidRPr="008F2C39">
        <w:t xml:space="preserve"> </w:t>
      </w:r>
      <w:r w:rsidR="00A370E8" w:rsidRPr="008F2C39">
        <w:t xml:space="preserve">la situación se </w:t>
      </w:r>
      <w:r w:rsidR="00EE7983" w:rsidRPr="008F2C39">
        <w:t>volvió</w:t>
      </w:r>
      <w:r w:rsidR="00A370E8" w:rsidRPr="008F2C39">
        <w:t xml:space="preserve"> crítica</w:t>
      </w:r>
      <w:r w:rsidR="00EE0357" w:rsidRPr="008F2C39">
        <w:t xml:space="preserve"> por </w:t>
      </w:r>
      <w:r w:rsidR="00A370E8" w:rsidRPr="008F2C39">
        <w:t>la ocurrencia de</w:t>
      </w:r>
      <w:r w:rsidR="00EE0357" w:rsidRPr="008F2C39">
        <w:t xml:space="preserve"> inundaciones </w:t>
      </w:r>
      <w:r w:rsidR="00EE7983" w:rsidRPr="008F2C39">
        <w:t>en el C</w:t>
      </w:r>
      <w:r w:rsidR="00EE0357" w:rsidRPr="008F2C39">
        <w:t>entro</w:t>
      </w:r>
      <w:r w:rsidR="00EE7983" w:rsidRPr="008F2C39">
        <w:t>, ocasionadas</w:t>
      </w:r>
      <w:r w:rsidR="00376F07" w:rsidRPr="008F2C39">
        <w:t xml:space="preserve"> por la tormenta tropical </w:t>
      </w:r>
      <w:proofErr w:type="spellStart"/>
      <w:r w:rsidR="00376F07" w:rsidRPr="008F2C39">
        <w:t>Agatta</w:t>
      </w:r>
      <w:proofErr w:type="spellEnd"/>
      <w:r w:rsidR="00376F07" w:rsidRPr="008F2C39">
        <w:t xml:space="preserve"> </w:t>
      </w:r>
      <w:r w:rsidR="00EE7983" w:rsidRPr="008F2C39">
        <w:t>(</w:t>
      </w:r>
      <w:r w:rsidR="00376F07" w:rsidRPr="008F2C39">
        <w:t>2010</w:t>
      </w:r>
      <w:r w:rsidR="00EE7983" w:rsidRPr="008F2C39">
        <w:t>)</w:t>
      </w:r>
      <w:r w:rsidR="00376F07" w:rsidRPr="008F2C39">
        <w:t xml:space="preserve"> y la onda Tropical No</w:t>
      </w:r>
      <w:r w:rsidR="00EE7983" w:rsidRPr="008F2C39">
        <w:t>.</w:t>
      </w:r>
      <w:r w:rsidR="00376F07" w:rsidRPr="008F2C39">
        <w:t xml:space="preserve"> 2 </w:t>
      </w:r>
      <w:r w:rsidR="00EE7983" w:rsidRPr="008F2C39">
        <w:t>(</w:t>
      </w:r>
      <w:r w:rsidR="004731E0" w:rsidRPr="008F2C39">
        <w:t>2015</w:t>
      </w:r>
      <w:r w:rsidR="00EE7983" w:rsidRPr="008F2C39">
        <w:t xml:space="preserve">).  La cercanía de este Centro a las riveras del rio </w:t>
      </w:r>
      <w:proofErr w:type="spellStart"/>
      <w:r w:rsidR="00EE7983" w:rsidRPr="008F2C39">
        <w:t>Waspuk</w:t>
      </w:r>
      <w:proofErr w:type="spellEnd"/>
      <w:r w:rsidR="00EE7983" w:rsidRPr="008F2C39">
        <w:t xml:space="preserve">, provocó que las </w:t>
      </w:r>
      <w:r w:rsidR="004731E0" w:rsidRPr="008F2C39">
        <w:t>crecida</w:t>
      </w:r>
      <w:r w:rsidR="00EE7983" w:rsidRPr="008F2C39">
        <w:t xml:space="preserve">s de éste </w:t>
      </w:r>
      <w:r w:rsidR="004731E0" w:rsidRPr="008F2C39">
        <w:t xml:space="preserve">socavaron los andenes y parte de los cimientos de una de las </w:t>
      </w:r>
      <w:r w:rsidR="00EE7983" w:rsidRPr="008F2C39">
        <w:t>aulas.  Por otro lado, el nivel de saturación de los suelos afectó el funcionamiento de las baterías sanitarias.</w:t>
      </w:r>
    </w:p>
    <w:p w:rsidR="00A05C1E" w:rsidRPr="008F2C39" w:rsidRDefault="00A05C1E" w:rsidP="00EE7983">
      <w:pPr>
        <w:jc w:val="both"/>
      </w:pPr>
      <w:r w:rsidRPr="008F2C39">
        <w:t xml:space="preserve">Según los datos </w:t>
      </w:r>
      <w:r w:rsidR="00EE7983" w:rsidRPr="008F2C39">
        <w:t>suministrados</w:t>
      </w:r>
      <w:r w:rsidRPr="008F2C39">
        <w:t xml:space="preserve"> por la </w:t>
      </w:r>
      <w:r w:rsidR="00EE7983" w:rsidRPr="008F2C39">
        <w:t>D</w:t>
      </w:r>
      <w:r w:rsidRPr="008F2C39">
        <w:t xml:space="preserve">irección </w:t>
      </w:r>
      <w:r w:rsidR="00EE7983" w:rsidRPr="008F2C39">
        <w:t>del Centro Escolar, la matrí</w:t>
      </w:r>
      <w:r w:rsidRPr="008F2C39">
        <w:t xml:space="preserve">cula </w:t>
      </w:r>
      <w:r w:rsidR="00EE7983" w:rsidRPr="008F2C39">
        <w:t>ha experimentado un comportamiento negativo, tal como puede apreciarse en el siguiente gráfico</w:t>
      </w:r>
      <w:r w:rsidRPr="008F2C39">
        <w:t>:</w:t>
      </w:r>
    </w:p>
    <w:p w:rsidR="00A05C1E" w:rsidRPr="008F2C39" w:rsidRDefault="00451007">
      <w:pPr>
        <w:rPr>
          <w:sz w:val="20"/>
        </w:rPr>
      </w:pPr>
      <w:bookmarkStart w:id="0" w:name="_GoBack"/>
      <w:r w:rsidRPr="008F2C39">
        <w:rPr>
          <w:noProof/>
          <w:sz w:val="20"/>
          <w:lang w:val="es-ES" w:eastAsia="es-ES"/>
        </w:rPr>
        <w:drawing>
          <wp:inline distT="0" distB="0" distL="0" distR="0" wp14:anchorId="72EEF5AB" wp14:editId="54538334">
            <wp:extent cx="5334000" cy="1811020"/>
            <wp:effectExtent l="0" t="0" r="0" b="1778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457032" w:rsidRPr="008F2C39" w:rsidRDefault="00A05C1E" w:rsidP="002F249A">
      <w:pPr>
        <w:jc w:val="both"/>
      </w:pPr>
      <w:r w:rsidRPr="008F2C39">
        <w:t>En el año 2015</w:t>
      </w:r>
      <w:r w:rsidR="00577405" w:rsidRPr="008F2C39">
        <w:t>, la A</w:t>
      </w:r>
      <w:r w:rsidRPr="008F2C39">
        <w:t xml:space="preserve">lcaldía de </w:t>
      </w:r>
      <w:r w:rsidR="00753279" w:rsidRPr="008F2C39">
        <w:t>Siuna</w:t>
      </w:r>
      <w:r w:rsidR="00577405" w:rsidRPr="008F2C39">
        <w:t>,</w:t>
      </w:r>
      <w:r w:rsidRPr="008F2C39">
        <w:t xml:space="preserve"> a través de un herma</w:t>
      </w:r>
      <w:r w:rsidR="00577405" w:rsidRPr="008F2C39">
        <w:t>namiento con una municipalidad H</w:t>
      </w:r>
      <w:r w:rsidRPr="008F2C39">
        <w:t xml:space="preserve">olandesa realizó la sustitución del mobiliario </w:t>
      </w:r>
      <w:r w:rsidR="00577405" w:rsidRPr="008F2C39">
        <w:t>en su totalidad, d</w:t>
      </w:r>
      <w:r w:rsidRPr="008F2C39">
        <w:t xml:space="preserve">otando cada aula con </w:t>
      </w:r>
      <w:r w:rsidR="00A063E3" w:rsidRPr="008F2C39">
        <w:t>20</w:t>
      </w:r>
      <w:r w:rsidR="00563035" w:rsidRPr="008F2C39">
        <w:t xml:space="preserve"> pupitres</w:t>
      </w:r>
      <w:r w:rsidR="00577405" w:rsidRPr="008F2C39">
        <w:t>; además, instaló un</w:t>
      </w:r>
      <w:r w:rsidR="00563035" w:rsidRPr="008F2C39">
        <w:t xml:space="preserve"> sistema de ene</w:t>
      </w:r>
      <w:r w:rsidR="00577405" w:rsidRPr="008F2C39">
        <w:t>rgía solar en la oficina de la Dirección</w:t>
      </w:r>
      <w:r w:rsidR="00563035" w:rsidRPr="008F2C39">
        <w:t xml:space="preserve"> para acondicionar una sala donde las tres profesoras</w:t>
      </w:r>
      <w:r w:rsidR="00577405" w:rsidRPr="008F2C39">
        <w:t>,</w:t>
      </w:r>
      <w:r w:rsidR="00563035" w:rsidRPr="008F2C39">
        <w:t xml:space="preserve"> que atienden la escuela</w:t>
      </w:r>
      <w:r w:rsidR="00577405" w:rsidRPr="008F2C39">
        <w:t>,</w:t>
      </w:r>
      <w:r w:rsidR="00563035" w:rsidRPr="008F2C39">
        <w:t xml:space="preserve"> puedan realizar las actividades de planificación de las clases</w:t>
      </w:r>
      <w:r w:rsidR="00577405" w:rsidRPr="008F2C39">
        <w:t>, haciendo uso</w:t>
      </w:r>
      <w:r w:rsidR="002F249A" w:rsidRPr="008F2C39">
        <w:t xml:space="preserve"> de dos computadores</w:t>
      </w:r>
      <w:r w:rsidR="00577405" w:rsidRPr="008F2C39">
        <w:t xml:space="preserve"> </w:t>
      </w:r>
      <w:r w:rsidR="002F249A" w:rsidRPr="008F2C39">
        <w:t>donados</w:t>
      </w:r>
      <w:r w:rsidR="00563035" w:rsidRPr="008F2C39">
        <w:t xml:space="preserve">. </w:t>
      </w:r>
    </w:p>
    <w:p w:rsidR="0035572A" w:rsidRPr="008F2C39" w:rsidRDefault="0035572A" w:rsidP="002F249A">
      <w:pPr>
        <w:jc w:val="both"/>
      </w:pPr>
      <w:r w:rsidRPr="008F2C39">
        <w:t>Los niños</w:t>
      </w:r>
      <w:r w:rsidR="00FA4CBD" w:rsidRPr="008F2C39">
        <w:t xml:space="preserve"> y las niñas</w:t>
      </w:r>
      <w:r w:rsidRPr="008F2C39">
        <w:t xml:space="preserve"> reciben</w:t>
      </w:r>
      <w:r w:rsidR="00FA4CBD" w:rsidRPr="008F2C39">
        <w:t xml:space="preserve"> </w:t>
      </w:r>
      <w:r w:rsidRPr="008F2C39">
        <w:t>sus clases</w:t>
      </w:r>
      <w:r w:rsidR="00FA4CBD" w:rsidRPr="008F2C39">
        <w:t xml:space="preserve"> en turno matutino</w:t>
      </w:r>
      <w:r w:rsidRPr="008F2C39">
        <w:t>,</w:t>
      </w:r>
      <w:r w:rsidR="00FA4CBD" w:rsidRPr="008F2C39">
        <w:t xml:space="preserve"> quedando estas aulas ociosas por la tarde y noche.  G</w:t>
      </w:r>
      <w:r w:rsidRPr="008F2C39">
        <w:t>racias al Programa de Merienda Escolar y el apoyo del Comité Comunal, se prepara</w:t>
      </w:r>
      <w:r w:rsidR="00FA4CBD" w:rsidRPr="008F2C39">
        <w:t>n</w:t>
      </w:r>
      <w:r w:rsidRPr="008F2C39">
        <w:t xml:space="preserve"> </w:t>
      </w:r>
      <w:r w:rsidRPr="008F2C39">
        <w:lastRenderedPageBreak/>
        <w:t>alime</w:t>
      </w:r>
      <w:r w:rsidR="00FA4CBD" w:rsidRPr="008F2C39">
        <w:t>ntos para la población estudiantil del C</w:t>
      </w:r>
      <w:r w:rsidRPr="008F2C39">
        <w:t>entro</w:t>
      </w:r>
      <w:r w:rsidR="00FA4CBD" w:rsidRPr="008F2C39">
        <w:t>,</w:t>
      </w:r>
      <w:r w:rsidRPr="008F2C39">
        <w:t xml:space="preserve"> durante todo el periodo escolar</w:t>
      </w:r>
      <w:r w:rsidR="00FA4CBD" w:rsidRPr="008F2C39">
        <w:t>.  I</w:t>
      </w:r>
      <w:r w:rsidRPr="008F2C39">
        <w:t>gualmente</w:t>
      </w:r>
      <w:r w:rsidR="00FA4CBD" w:rsidRPr="008F2C39">
        <w:t>, la Empresa M</w:t>
      </w:r>
      <w:r w:rsidRPr="008F2C39">
        <w:t xml:space="preserve">inera B2gold dona anualmente a cada </w:t>
      </w:r>
      <w:r w:rsidR="00FA4CBD" w:rsidRPr="008F2C39">
        <w:t>estudiante</w:t>
      </w:r>
      <w:r w:rsidRPr="008F2C39">
        <w:t xml:space="preserve"> matriculado útiles, zapatos y uniformes para sus cláses.</w:t>
      </w:r>
    </w:p>
    <w:p w:rsidR="002F249A" w:rsidRPr="008F2C39" w:rsidRDefault="002F249A" w:rsidP="002F249A">
      <w:pPr>
        <w:jc w:val="both"/>
      </w:pPr>
      <w:r w:rsidRPr="008F2C39">
        <w:t>Cabe destacar</w:t>
      </w:r>
      <w:r w:rsidR="00C776DE" w:rsidRPr="008F2C39">
        <w:t>,</w:t>
      </w:r>
      <w:r w:rsidRPr="008F2C39">
        <w:t xml:space="preserve"> que aproximadamente el 70% de la matrícula en </w:t>
      </w:r>
      <w:r w:rsidR="00C776DE" w:rsidRPr="008F2C39">
        <w:t>este Centro</w:t>
      </w:r>
      <w:r w:rsidRPr="008F2C39">
        <w:t xml:space="preserve"> se concentra entre los Grados Primero y Tercero de Primaria</w:t>
      </w:r>
      <w:r w:rsidR="008A1EAC" w:rsidRPr="008F2C39">
        <w:t>;</w:t>
      </w:r>
      <w:r w:rsidRPr="008F2C39">
        <w:t xml:space="preserve"> el restante</w:t>
      </w:r>
      <w:r w:rsidR="008A1EAC" w:rsidRPr="008F2C39">
        <w:t xml:space="preserve">, </w:t>
      </w:r>
      <w:r w:rsidRPr="008F2C39">
        <w:t xml:space="preserve">en los grados </w:t>
      </w:r>
      <w:r w:rsidR="008A1EAC" w:rsidRPr="008F2C39">
        <w:t>de cuarto y quinto, en los cuales s</w:t>
      </w:r>
      <w:r w:rsidRPr="008F2C39">
        <w:t xml:space="preserve">e </w:t>
      </w:r>
      <w:r w:rsidR="008A1EAC" w:rsidRPr="008F2C39">
        <w:t>registran</w:t>
      </w:r>
      <w:r w:rsidRPr="008F2C39">
        <w:t xml:space="preserve"> los mayores niveles de deserción </w:t>
      </w:r>
      <w:r w:rsidR="0035572A" w:rsidRPr="008F2C39">
        <w:t>(16% de deserción en promedio)</w:t>
      </w:r>
      <w:r w:rsidR="00A66BE9" w:rsidRPr="008F2C39">
        <w:t>.  Los mayores índices de repitencia se concentran en los primeros tres grados.</w:t>
      </w:r>
    </w:p>
    <w:p w:rsidR="003D6EAA" w:rsidRPr="008F2C39" w:rsidRDefault="00457032" w:rsidP="002F249A">
      <w:pPr>
        <w:jc w:val="both"/>
      </w:pPr>
      <w:r w:rsidRPr="008F2C39">
        <w:t xml:space="preserve">La </w:t>
      </w:r>
      <w:r w:rsidR="00D77DCB" w:rsidRPr="008F2C39">
        <w:t xml:space="preserve">Delegación </w:t>
      </w:r>
      <w:r w:rsidR="00AE3BB4" w:rsidRPr="008F2C39">
        <w:t>Regional</w:t>
      </w:r>
      <w:r w:rsidRPr="008F2C39">
        <w:t xml:space="preserve"> del Ministerio de Educación</w:t>
      </w:r>
      <w:r w:rsidR="00AE3BB4" w:rsidRPr="008F2C39">
        <w:t xml:space="preserve"> en Siuna,</w:t>
      </w:r>
      <w:r w:rsidRPr="008F2C39">
        <w:t xml:space="preserve"> realizó una encuesta a </w:t>
      </w:r>
      <w:r w:rsidR="003D6EAA" w:rsidRPr="008F2C39">
        <w:t xml:space="preserve">padres de familia de </w:t>
      </w:r>
      <w:r w:rsidR="00AE3BB4" w:rsidRPr="008F2C39">
        <w:t>la comunidad El Hormiguero</w:t>
      </w:r>
      <w:r w:rsidR="003D6EAA" w:rsidRPr="008F2C39">
        <w:t>,</w:t>
      </w:r>
      <w:r w:rsidR="00AE3BB4" w:rsidRPr="008F2C39">
        <w:t xml:space="preserve"> cuyo resultado reflejó</w:t>
      </w:r>
      <w:r w:rsidRPr="008F2C39">
        <w:t xml:space="preserve"> </w:t>
      </w:r>
      <w:r w:rsidR="003D6EAA" w:rsidRPr="008F2C39">
        <w:t>que algunos padres de familia han decidido enviar a sus hi</w:t>
      </w:r>
      <w:r w:rsidR="00AE3BB4" w:rsidRPr="008F2C39">
        <w:t>jos al C</w:t>
      </w:r>
      <w:r w:rsidR="003D6EAA" w:rsidRPr="008F2C39">
        <w:t xml:space="preserve">entro </w:t>
      </w:r>
      <w:r w:rsidR="00AE3BB4" w:rsidRPr="008F2C39">
        <w:t>Escolar</w:t>
      </w:r>
      <w:r w:rsidR="003D6EAA" w:rsidRPr="008F2C39">
        <w:t xml:space="preserve"> más próximo</w:t>
      </w:r>
      <w:r w:rsidR="00AE3BB4" w:rsidRPr="008F2C39">
        <w:t>,</w:t>
      </w:r>
      <w:r w:rsidR="003D6EAA" w:rsidRPr="008F2C39">
        <w:t xml:space="preserve"> </w:t>
      </w:r>
      <w:r w:rsidR="00AE3BB4" w:rsidRPr="008F2C39">
        <w:t>situado a</w:t>
      </w:r>
      <w:r w:rsidR="003D6EAA" w:rsidRPr="008F2C39">
        <w:t xml:space="preserve"> </w:t>
      </w:r>
      <w:r w:rsidR="00EE0357" w:rsidRPr="008F2C39">
        <w:t>12</w:t>
      </w:r>
      <w:r w:rsidR="003D6EAA" w:rsidRPr="008F2C39">
        <w:t xml:space="preserve"> </w:t>
      </w:r>
      <w:r w:rsidR="002F0E71" w:rsidRPr="008F2C39">
        <w:t>kilómetros</w:t>
      </w:r>
      <w:r w:rsidR="003D6EAA" w:rsidRPr="008F2C39">
        <w:t xml:space="preserve"> de distancia en la comunidad</w:t>
      </w:r>
      <w:r w:rsidR="002F0E71" w:rsidRPr="008F2C39">
        <w:t xml:space="preserve"> </w:t>
      </w:r>
      <w:proofErr w:type="spellStart"/>
      <w:r w:rsidR="002F0E71" w:rsidRPr="008F2C39">
        <w:t>Amatillo</w:t>
      </w:r>
      <w:proofErr w:type="spellEnd"/>
      <w:r w:rsidR="003D6EAA" w:rsidRPr="008F2C39">
        <w:t>,</w:t>
      </w:r>
      <w:r w:rsidR="004731E0" w:rsidRPr="008F2C39">
        <w:t xml:space="preserve"> ya que el mismo fue construido en el año 2012. Los padres de familia que han decido enviar a sus hijos a </w:t>
      </w:r>
      <w:r w:rsidR="00A063E3" w:rsidRPr="008F2C39">
        <w:t>estudiar a</w:t>
      </w:r>
      <w:r w:rsidR="004731E0" w:rsidRPr="008F2C39">
        <w:t xml:space="preserve"> otra comunidad</w:t>
      </w:r>
      <w:r w:rsidR="003D6EAA" w:rsidRPr="008F2C39">
        <w:t xml:space="preserve"> </w:t>
      </w:r>
      <w:r w:rsidR="004731E0" w:rsidRPr="008F2C39">
        <w:t>tienen que utilizar</w:t>
      </w:r>
      <w:r w:rsidR="00AE3BB4" w:rsidRPr="008F2C39">
        <w:t>,</w:t>
      </w:r>
      <w:r w:rsidR="004731E0" w:rsidRPr="008F2C39">
        <w:t xml:space="preserve"> </w:t>
      </w:r>
      <w:r w:rsidRPr="008F2C39">
        <w:t>como medio de transporte</w:t>
      </w:r>
      <w:r w:rsidR="00AE3BB4" w:rsidRPr="008F2C39">
        <w:t>,</w:t>
      </w:r>
      <w:r w:rsidRPr="008F2C39">
        <w:t xml:space="preserve"> </w:t>
      </w:r>
      <w:r w:rsidR="00563035" w:rsidRPr="008F2C39">
        <w:t>un camión</w:t>
      </w:r>
      <w:r w:rsidRPr="008F2C39">
        <w:t xml:space="preserve"> que</w:t>
      </w:r>
      <w:r w:rsidR="00AF5735" w:rsidRPr="008F2C39">
        <w:t xml:space="preserve"> entra a </w:t>
      </w:r>
      <w:r w:rsidR="00AE3BB4" w:rsidRPr="008F2C39">
        <w:t>su</w:t>
      </w:r>
      <w:r w:rsidR="00AF5735" w:rsidRPr="008F2C39">
        <w:t xml:space="preserve"> comunidad </w:t>
      </w:r>
      <w:r w:rsidR="00982E86" w:rsidRPr="008F2C39">
        <w:t xml:space="preserve">a las 5 </w:t>
      </w:r>
      <w:r w:rsidR="005539C0" w:rsidRPr="008F2C39">
        <w:t>de la mañana</w:t>
      </w:r>
      <w:r w:rsidR="00982E86" w:rsidRPr="008F2C39">
        <w:t xml:space="preserve"> y </w:t>
      </w:r>
      <w:r w:rsidR="005539C0" w:rsidRPr="008F2C39">
        <w:t>retorna a las 3 de la tarde</w:t>
      </w:r>
      <w:r w:rsidR="00A05C1E" w:rsidRPr="008F2C39">
        <w:t>, no obstante</w:t>
      </w:r>
      <w:r w:rsidR="00563035" w:rsidRPr="008F2C39">
        <w:t>,</w:t>
      </w:r>
      <w:r w:rsidR="00A05C1E" w:rsidRPr="008F2C39">
        <w:t xml:space="preserve"> en las temporadas de invierno</w:t>
      </w:r>
      <w:r w:rsidR="00563035" w:rsidRPr="008F2C39">
        <w:t xml:space="preserve"> las crecidas del río </w:t>
      </w:r>
      <w:proofErr w:type="spellStart"/>
      <w:r w:rsidR="00563035" w:rsidRPr="008F2C39">
        <w:t>Waspuk</w:t>
      </w:r>
      <w:proofErr w:type="spellEnd"/>
      <w:r w:rsidR="00563035" w:rsidRPr="008F2C39">
        <w:t xml:space="preserve"> </w:t>
      </w:r>
      <w:r w:rsidR="00A063E3" w:rsidRPr="008F2C39">
        <w:t>hacen que la trocha de camino que une las comunidades se vuelva intransitable</w:t>
      </w:r>
      <w:r w:rsidR="005539C0" w:rsidRPr="008F2C39">
        <w:t xml:space="preserve"> (aún en estas condiciones, se mantiene el traslado estos estudiantes)</w:t>
      </w:r>
      <w:r w:rsidR="00982E86" w:rsidRPr="008F2C39">
        <w:t>.</w:t>
      </w:r>
      <w:r w:rsidR="005539C0" w:rsidRPr="008F2C39">
        <w:t xml:space="preserve">  </w:t>
      </w:r>
      <w:r w:rsidR="00A063E3" w:rsidRPr="008F2C39">
        <w:t xml:space="preserve">En total se contabilizaron 12 niños que se trasladan al Centro Escolar </w:t>
      </w:r>
      <w:r w:rsidR="005539C0" w:rsidRPr="008F2C39">
        <w:t xml:space="preserve">de la comunidad </w:t>
      </w:r>
      <w:proofErr w:type="spellStart"/>
      <w:r w:rsidR="00A063E3" w:rsidRPr="008F2C39">
        <w:t>Amatillo</w:t>
      </w:r>
      <w:proofErr w:type="spellEnd"/>
      <w:r w:rsidR="00A063E3" w:rsidRPr="008F2C39">
        <w:t xml:space="preserve">, </w:t>
      </w:r>
      <w:r w:rsidR="004C2B70" w:rsidRPr="008F2C39">
        <w:t xml:space="preserve">los cuales </w:t>
      </w:r>
      <w:r w:rsidR="00A063E3" w:rsidRPr="008F2C39">
        <w:t>cursa</w:t>
      </w:r>
      <w:r w:rsidR="004C2B70" w:rsidRPr="008F2C39">
        <w:t>n</w:t>
      </w:r>
      <w:r w:rsidR="00A063E3" w:rsidRPr="008F2C39">
        <w:t xml:space="preserve"> el primer o segundo grado de primaria.  </w:t>
      </w:r>
    </w:p>
    <w:p w:rsidR="0038340B" w:rsidRPr="008F2C39" w:rsidRDefault="00EC0854">
      <w:r w:rsidRPr="008F2C39">
        <w:t>El 70</w:t>
      </w:r>
      <w:r w:rsidR="00563035" w:rsidRPr="008F2C39">
        <w:t>% de la población que percibe ingresos económicos en la zona se dedica a la minería</w:t>
      </w:r>
      <w:r w:rsidRPr="008F2C39">
        <w:t>,</w:t>
      </w:r>
      <w:r w:rsidR="0035572A" w:rsidRPr="008F2C39">
        <w:t xml:space="preserve"> cuya extracción </w:t>
      </w:r>
      <w:r w:rsidRPr="008F2C39">
        <w:t>en</w:t>
      </w:r>
      <w:r w:rsidR="0035572A" w:rsidRPr="008F2C39">
        <w:t xml:space="preserve"> la mayoría de los casos</w:t>
      </w:r>
      <w:r w:rsidRPr="008F2C39">
        <w:t>,</w:t>
      </w:r>
      <w:r w:rsidR="0035572A" w:rsidRPr="008F2C39">
        <w:t xml:space="preserve"> es meramente artesanal y sin tecnificación</w:t>
      </w:r>
      <w:r w:rsidRPr="008F2C39">
        <w:t>;</w:t>
      </w:r>
      <w:r w:rsidR="00563035" w:rsidRPr="008F2C39">
        <w:t xml:space="preserve"> un 20% </w:t>
      </w:r>
      <w:r w:rsidRPr="008F2C39">
        <w:t xml:space="preserve">de la población se dedica a </w:t>
      </w:r>
      <w:r w:rsidR="00563035" w:rsidRPr="008F2C39">
        <w:t>la agricultura</w:t>
      </w:r>
      <w:r w:rsidR="002F249A" w:rsidRPr="008F2C39">
        <w:t>,</w:t>
      </w:r>
      <w:r w:rsidR="0035572A" w:rsidRPr="008F2C39">
        <w:t xml:space="preserve"> y</w:t>
      </w:r>
      <w:r w:rsidR="002F249A" w:rsidRPr="008F2C39">
        <w:t xml:space="preserve"> un 10% </w:t>
      </w:r>
      <w:r w:rsidRPr="008F2C39">
        <w:t>a actividades comerciales.</w:t>
      </w:r>
    </w:p>
    <w:p w:rsidR="00D5518C" w:rsidRPr="008F2C39" w:rsidRDefault="00D5518C" w:rsidP="00D5518C">
      <w:pPr>
        <w:jc w:val="both"/>
      </w:pPr>
      <w:r w:rsidRPr="008F2C39">
        <w:t>Cabe señalar que la comunidad El Hormiguero no dispone de un sistema de abastecimiento de agua potable, teniendo que recurrir a fuentes superficiales para acarrear agua para su consumo y actividades domésticas, las que se realizan por la mañana.  La principal fuente de agua está a 2.5 km de la comunidad.</w:t>
      </w:r>
      <w:r w:rsidR="00760510" w:rsidRPr="008F2C39">
        <w:t xml:space="preserve">  La población es dispersa.</w:t>
      </w:r>
    </w:p>
    <w:sectPr w:rsidR="00D5518C" w:rsidRPr="008F2C39" w:rsidSect="00451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21C" w:rsidRDefault="00AC321C" w:rsidP="00AA1CBE">
      <w:pPr>
        <w:spacing w:after="0" w:line="240" w:lineRule="auto"/>
      </w:pPr>
      <w:r>
        <w:separator/>
      </w:r>
    </w:p>
  </w:endnote>
  <w:endnote w:type="continuationSeparator" w:id="0">
    <w:p w:rsidR="00AC321C" w:rsidRDefault="00AC321C" w:rsidP="00AA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39" w:rsidRDefault="008F2C3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2345427"/>
      <w:docPartObj>
        <w:docPartGallery w:val="Page Numbers (Bottom of Page)"/>
        <w:docPartUnique/>
      </w:docPartObj>
    </w:sdtPr>
    <w:sdtEndPr/>
    <w:sdtContent>
      <w:p w:rsidR="008F2C39" w:rsidRDefault="008F2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B44" w:rsidRPr="00D02B44">
          <w:rPr>
            <w:noProof/>
            <w:lang w:val="es-ES"/>
          </w:rPr>
          <w:t>2</w:t>
        </w:r>
        <w:r>
          <w:fldChar w:fldCharType="end"/>
        </w:r>
      </w:p>
    </w:sdtContent>
  </w:sdt>
  <w:p w:rsidR="008F2C39" w:rsidRDefault="008F2C3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39" w:rsidRDefault="008F2C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21C" w:rsidRDefault="00AC321C" w:rsidP="00AA1CBE">
      <w:pPr>
        <w:spacing w:after="0" w:line="240" w:lineRule="auto"/>
      </w:pPr>
      <w:r>
        <w:separator/>
      </w:r>
    </w:p>
  </w:footnote>
  <w:footnote w:type="continuationSeparator" w:id="0">
    <w:p w:rsidR="00AC321C" w:rsidRDefault="00AC321C" w:rsidP="00AA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39" w:rsidRDefault="008F2C3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CBE" w:rsidRDefault="00AA1CBE" w:rsidP="00AA1CBE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354AD594" wp14:editId="12F06E74">
          <wp:extent cx="4515502" cy="709487"/>
          <wp:effectExtent l="0" t="0" r="0" b="0"/>
          <wp:docPr id="2" name="0 Imagen" descr="topPapeleria_2017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Papeleria_2017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7330" cy="719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1CBE" w:rsidRDefault="00AA1CB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C39" w:rsidRDefault="008F2C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0B"/>
    <w:rsid w:val="000E2516"/>
    <w:rsid w:val="00107482"/>
    <w:rsid w:val="001C530D"/>
    <w:rsid w:val="002F0E71"/>
    <w:rsid w:val="002F249A"/>
    <w:rsid w:val="0035572A"/>
    <w:rsid w:val="00376F07"/>
    <w:rsid w:val="0038340B"/>
    <w:rsid w:val="003D6EAA"/>
    <w:rsid w:val="0043234E"/>
    <w:rsid w:val="00451007"/>
    <w:rsid w:val="00457032"/>
    <w:rsid w:val="004731E0"/>
    <w:rsid w:val="004C2B70"/>
    <w:rsid w:val="004C394A"/>
    <w:rsid w:val="004E6733"/>
    <w:rsid w:val="004F643A"/>
    <w:rsid w:val="005539C0"/>
    <w:rsid w:val="00563035"/>
    <w:rsid w:val="00577405"/>
    <w:rsid w:val="006674ED"/>
    <w:rsid w:val="006A141D"/>
    <w:rsid w:val="00753279"/>
    <w:rsid w:val="00760510"/>
    <w:rsid w:val="008A1EAC"/>
    <w:rsid w:val="008F2C39"/>
    <w:rsid w:val="00982E86"/>
    <w:rsid w:val="00A05C1E"/>
    <w:rsid w:val="00A063E3"/>
    <w:rsid w:val="00A370E8"/>
    <w:rsid w:val="00A66BE9"/>
    <w:rsid w:val="00AA1CBE"/>
    <w:rsid w:val="00AC321C"/>
    <w:rsid w:val="00AE3BB4"/>
    <w:rsid w:val="00AF5735"/>
    <w:rsid w:val="00C776DE"/>
    <w:rsid w:val="00C90895"/>
    <w:rsid w:val="00D02B44"/>
    <w:rsid w:val="00D5518C"/>
    <w:rsid w:val="00D77DCB"/>
    <w:rsid w:val="00EC0854"/>
    <w:rsid w:val="00EE0357"/>
    <w:rsid w:val="00EE7983"/>
    <w:rsid w:val="00F67E34"/>
    <w:rsid w:val="00FA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57439-02C9-40E2-A371-D0F7B7B0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0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1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CBE"/>
  </w:style>
  <w:style w:type="paragraph" w:styleId="Piedepgina">
    <w:name w:val="footer"/>
    <w:basedOn w:val="Normal"/>
    <w:link w:val="PiedepginaCar"/>
    <w:uiPriority w:val="99"/>
    <w:unhideWhenUsed/>
    <w:rsid w:val="00AA1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CBE"/>
  </w:style>
  <w:style w:type="paragraph" w:styleId="Puesto">
    <w:name w:val="Title"/>
    <w:basedOn w:val="Normal"/>
    <w:link w:val="PuestoCar"/>
    <w:uiPriority w:val="99"/>
    <w:qFormat/>
    <w:rsid w:val="00AA1CBE"/>
    <w:pPr>
      <w:spacing w:after="0" w:line="240" w:lineRule="auto"/>
      <w:ind w:left="960" w:hanging="960"/>
      <w:jc w:val="center"/>
    </w:pPr>
    <w:rPr>
      <w:rFonts w:ascii="Times New Roman" w:eastAsia="Times New Roman" w:hAnsi="Times New Roman" w:cs="Times New Roman"/>
      <w:b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uiPriority w:val="99"/>
    <w:rsid w:val="00AA1CBE"/>
    <w:rPr>
      <w:rFonts w:ascii="Times New Roman" w:eastAsia="Times New Roman" w:hAnsi="Times New Roman" w:cs="Times New Roman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NI" sz="1000"/>
              <a:t>matricula educación primaria</a:t>
            </a:r>
          </a:p>
          <a:p>
            <a:pPr>
              <a:defRPr sz="1000"/>
            </a:pPr>
            <a:r>
              <a:rPr lang="es-NI" sz="1000"/>
              <a:t>C/E xilonem, siuna</a:t>
            </a:r>
          </a:p>
        </c:rich>
      </c:tx>
      <c:layout>
        <c:manualLayout>
          <c:xMode val="edge"/>
          <c:yMode val="edge"/>
          <c:x val="0.2766725308773668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2.2926219258024176E-2"/>
          <c:y val="0.21915520628683693"/>
          <c:w val="0.95414756148395163"/>
          <c:h val="0.6079652862645607"/>
        </c:manualLayout>
      </c:layout>
      <c:lineChart>
        <c:grouping val="standard"/>
        <c:varyColors val="0"/>
        <c:ser>
          <c:idx val="0"/>
          <c:order val="0"/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3.2430179241350582E-2"/>
                  <c:y val="0.1147593241950908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A28-4200-AA2E-F03564BD7D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514380992080033E-2"/>
                  <c:y val="0.1020082881734140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A28-4200-AA2E-F03564BD7D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345977490621168E-2"/>
                  <c:y val="0.1147593241950908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A28-4200-AA2E-F03564BD7D9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851187994997916E-2"/>
                  <c:y val="0.1211348422059292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A28-4200-AA2E-F03564BD7D9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766986244268444E-2"/>
                  <c:y val="0.1211348422059291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A28-4200-AA2E-F03564BD7D9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851187994997916E-2"/>
                  <c:y val="0.153012432260121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A28-4200-AA2E-F03564BD7D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98582742809506E-2"/>
                  <c:y val="0.1020082881734140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A28-4200-AA2E-F03564BD7D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Hoja1!$A$3:$A$9</c:f>
              <c:numCache>
                <c:formatCode>General</c:formatCode>
                <c:ptCount val="7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</c:numCache>
            </c:numRef>
          </c:cat>
          <c:val>
            <c:numRef>
              <c:f>Hoja1!$B$3:$B$9</c:f>
              <c:numCache>
                <c:formatCode>0</c:formatCode>
                <c:ptCount val="7"/>
                <c:pt idx="0">
                  <c:v>75</c:v>
                </c:pt>
                <c:pt idx="1">
                  <c:v>70</c:v>
                </c:pt>
                <c:pt idx="2">
                  <c:v>68</c:v>
                </c:pt>
                <c:pt idx="3">
                  <c:v>71</c:v>
                </c:pt>
                <c:pt idx="4">
                  <c:v>67.45</c:v>
                </c:pt>
                <c:pt idx="5">
                  <c:v>60</c:v>
                </c:pt>
                <c:pt idx="6">
                  <c:v>62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9AE-463A-9129-8ECBBE112CF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208901280"/>
        <c:axId val="-1208879520"/>
      </c:lineChart>
      <c:catAx>
        <c:axId val="-1208901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08879520"/>
        <c:crosses val="autoZero"/>
        <c:auto val="1"/>
        <c:lblAlgn val="ctr"/>
        <c:lblOffset val="100"/>
        <c:noMultiLvlLbl val="0"/>
      </c:catAx>
      <c:valAx>
        <c:axId val="-1208879520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-120890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León Aburto</dc:creator>
  <cp:keywords/>
  <dc:description/>
  <cp:lastModifiedBy>Cuenta Microsoft</cp:lastModifiedBy>
  <cp:revision>6</cp:revision>
  <cp:lastPrinted>2017-03-29T16:14:00Z</cp:lastPrinted>
  <dcterms:created xsi:type="dcterms:W3CDTF">2017-03-30T23:47:00Z</dcterms:created>
  <dcterms:modified xsi:type="dcterms:W3CDTF">2017-03-31T02:24:00Z</dcterms:modified>
</cp:coreProperties>
</file>